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3E499" w14:textId="77777777" w:rsidR="001E680D" w:rsidRPr="002C6583" w:rsidRDefault="001E680D" w:rsidP="001E680D">
      <w:pPr>
        <w:rPr>
          <w:rFonts w:asciiTheme="minorHAnsi" w:hAnsiTheme="minorHAnsi" w:cstheme="minorHAnsi"/>
          <w:sz w:val="18"/>
          <w:szCs w:val="18"/>
        </w:rPr>
      </w:pPr>
      <w:r w:rsidRPr="002C6583">
        <w:rPr>
          <w:rFonts w:asciiTheme="minorHAnsi" w:hAnsiTheme="minorHAnsi" w:cstheme="minorHAnsi"/>
          <w:sz w:val="18"/>
          <w:szCs w:val="18"/>
        </w:rPr>
        <w:t>Pe</w:t>
      </w:r>
      <w:bookmarkStart w:id="0" w:name="_GoBack"/>
      <w:bookmarkEnd w:id="0"/>
      <w:r w:rsidRPr="002C6583">
        <w:rPr>
          <w:rFonts w:asciiTheme="minorHAnsi" w:hAnsiTheme="minorHAnsi" w:cstheme="minorHAnsi"/>
          <w:sz w:val="18"/>
          <w:szCs w:val="18"/>
        </w:rPr>
        <w:t>r l’anno scolastico___________, nella classe ___________ si propone l’adozione del testo:</w:t>
      </w:r>
    </w:p>
    <w:p w14:paraId="4E95A623" w14:textId="77777777" w:rsidR="001E680D" w:rsidRPr="002C6583" w:rsidRDefault="001E680D" w:rsidP="001E680D">
      <w:pPr>
        <w:rPr>
          <w:rFonts w:asciiTheme="minorHAnsi" w:hAnsiTheme="minorHAnsi" w:cstheme="minorHAnsi"/>
          <w:sz w:val="18"/>
          <w:szCs w:val="18"/>
        </w:rPr>
      </w:pPr>
    </w:p>
    <w:p w14:paraId="422A71B5" w14:textId="63E77A2C" w:rsidR="001E680D" w:rsidRPr="002C6583" w:rsidRDefault="001E680D" w:rsidP="002C6583">
      <w:pPr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2C6583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David Spencer</w:t>
      </w:r>
      <w:r w:rsidR="002C6583" w:rsidRPr="002C6583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 xml:space="preserve">: </w:t>
      </w:r>
      <w:r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fr-FR"/>
        </w:rPr>
        <w:t xml:space="preserve">Gateway to </w:t>
      </w:r>
      <w:proofErr w:type="spellStart"/>
      <w:r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fr-FR"/>
        </w:rPr>
        <w:t>success</w:t>
      </w:r>
      <w:proofErr w:type="spellEnd"/>
      <w:r w:rsidR="002C70B7"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fr-FR"/>
        </w:rPr>
        <w:t xml:space="preserve"> B2</w:t>
      </w:r>
      <w:r w:rsidR="002C6583"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fr-FR"/>
        </w:rPr>
        <w:t xml:space="preserve">, </w:t>
      </w:r>
      <w:proofErr w:type="spellStart"/>
      <w:r w:rsidRPr="002C6583">
        <w:rPr>
          <w:rFonts w:asciiTheme="minorHAnsi" w:hAnsiTheme="minorHAnsi" w:cstheme="minorHAnsi"/>
          <w:b/>
          <w:color w:val="000000"/>
          <w:sz w:val="18"/>
          <w:szCs w:val="18"/>
        </w:rPr>
        <w:t>Macmillan</w:t>
      </w:r>
      <w:proofErr w:type="spellEnd"/>
      <w:r w:rsidRPr="002C658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Education</w:t>
      </w:r>
    </w:p>
    <w:p w14:paraId="7C87879B" w14:textId="77777777" w:rsidR="001E680D" w:rsidRPr="002C6583" w:rsidRDefault="001E680D" w:rsidP="00AB3E15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2C6583">
        <w:rPr>
          <w:rFonts w:asciiTheme="minorHAnsi" w:hAnsiTheme="minorHAnsi" w:cstheme="minorHAnsi"/>
          <w:color w:val="000000"/>
          <w:sz w:val="18"/>
          <w:szCs w:val="18"/>
        </w:rPr>
        <w:t xml:space="preserve">Corso di lingua inglese per il </w:t>
      </w:r>
      <w:r w:rsidR="002C70B7" w:rsidRPr="002C6583">
        <w:rPr>
          <w:rFonts w:asciiTheme="minorHAnsi" w:hAnsiTheme="minorHAnsi" w:cstheme="minorHAnsi"/>
          <w:color w:val="000000"/>
          <w:sz w:val="18"/>
          <w:szCs w:val="18"/>
        </w:rPr>
        <w:t>triennio</w:t>
      </w:r>
      <w:r w:rsidRPr="002C6583">
        <w:rPr>
          <w:rFonts w:asciiTheme="minorHAnsi" w:hAnsiTheme="minorHAnsi" w:cstheme="minorHAnsi"/>
          <w:color w:val="000000"/>
          <w:sz w:val="18"/>
          <w:szCs w:val="18"/>
        </w:rPr>
        <w:t xml:space="preserve"> della Scuola secondaria di secondo grado</w:t>
      </w:r>
      <w:r w:rsidR="00AB3E15" w:rsidRPr="002C6583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6F0B936" w14:textId="77777777" w:rsidR="002C70B7" w:rsidRPr="002C6583" w:rsidRDefault="002C70B7" w:rsidP="002C70B7">
      <w:pPr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</w:pPr>
      <w:r w:rsidRPr="002C6583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t>Configurazione</w:t>
      </w:r>
    </w:p>
    <w:p w14:paraId="3BFE4A46" w14:textId="77777777" w:rsidR="002C70B7" w:rsidRPr="002C6583" w:rsidRDefault="002C70B7" w:rsidP="002C70B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2C6583">
        <w:rPr>
          <w:rFonts w:asciiTheme="minorHAnsi" w:hAnsiTheme="minorHAnsi" w:cstheme="minorHAnsi"/>
          <w:color w:val="000000"/>
          <w:sz w:val="18"/>
          <w:szCs w:val="18"/>
        </w:rPr>
        <w:t>Per lo studente:</w:t>
      </w:r>
    </w:p>
    <w:p w14:paraId="25742A5C" w14:textId="77777777" w:rsidR="001E680D" w:rsidRPr="002C6583" w:rsidRDefault="001E680D" w:rsidP="001E680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>Gateway to success B2</w:t>
      </w:r>
      <w:r w:rsidR="005C44D5"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 xml:space="preserve"> + Ready for Exams</w:t>
      </w:r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, pp. 312 </w:t>
      </w:r>
      <w:r w:rsidR="005C44D5"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>+ pp. 120</w:t>
      </w:r>
      <w:r w:rsidR="003130D4"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9788873869504 euro 30</w:t>
      </w:r>
    </w:p>
    <w:p w14:paraId="7489D779" w14:textId="77777777" w:rsidR="002C70B7" w:rsidRPr="002C6583" w:rsidRDefault="001E680D" w:rsidP="002C70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 xml:space="preserve">Gateway to success </w:t>
      </w:r>
      <w:r w:rsidR="000272ED"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 xml:space="preserve">B2 </w:t>
      </w:r>
      <w:r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>FOR ALL</w:t>
      </w:r>
      <w:r w:rsidRPr="002C6583">
        <w:rPr>
          <w:rFonts w:asciiTheme="minorHAnsi" w:hAnsiTheme="minorHAnsi" w:cstheme="minorHAnsi"/>
          <w:i/>
          <w:color w:val="000000"/>
          <w:sz w:val="18"/>
          <w:szCs w:val="18"/>
          <w:lang w:val="en-US"/>
        </w:rPr>
        <w:t>,</w:t>
      </w:r>
      <w:r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 xml:space="preserve"> </w:t>
      </w:r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>pp. 120</w:t>
      </w:r>
      <w:r w:rsidR="003130D4"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9788836191451 euro 10 </w:t>
      </w:r>
    </w:p>
    <w:p w14:paraId="671C24CE" w14:textId="77777777" w:rsidR="002C70B7" w:rsidRPr="002C6583" w:rsidRDefault="002C70B7" w:rsidP="002C70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2C6583">
        <w:rPr>
          <w:rFonts w:asciiTheme="minorHAnsi" w:hAnsiTheme="minorHAnsi" w:cstheme="minorHAnsi"/>
          <w:b/>
          <w:color w:val="000000"/>
          <w:sz w:val="18"/>
          <w:szCs w:val="18"/>
        </w:rPr>
        <w:t>Libro digitale HUB Young</w:t>
      </w:r>
    </w:p>
    <w:p w14:paraId="13602858" w14:textId="77777777" w:rsidR="001E680D" w:rsidRPr="002C6583" w:rsidRDefault="001E680D" w:rsidP="001E680D">
      <w:pPr>
        <w:ind w:left="-426" w:firstLine="426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Per </w:t>
      </w:r>
      <w:proofErr w:type="spellStart"/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>il</w:t>
      </w:r>
      <w:proofErr w:type="spellEnd"/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proofErr w:type="spellStart"/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>docente</w:t>
      </w:r>
      <w:proofErr w:type="spellEnd"/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>:</w:t>
      </w:r>
    </w:p>
    <w:p w14:paraId="6AF87748" w14:textId="77777777" w:rsidR="002C70B7" w:rsidRPr="002C6583" w:rsidRDefault="001E680D" w:rsidP="001E68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</w:pPr>
      <w:r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 xml:space="preserve">Teacher’s and </w:t>
      </w:r>
      <w:r w:rsidR="008B4E48"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 xml:space="preserve">Test Book </w:t>
      </w:r>
      <w:r w:rsidRPr="002C6583">
        <w:rPr>
          <w:rFonts w:asciiTheme="minorHAnsi" w:hAnsiTheme="minorHAnsi" w:cstheme="minorHAnsi"/>
          <w:b/>
          <w:i/>
          <w:color w:val="000000"/>
          <w:sz w:val="18"/>
          <w:szCs w:val="18"/>
          <w:lang w:val="en-US"/>
        </w:rPr>
        <w:t>B2</w:t>
      </w:r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, pp. </w:t>
      </w:r>
      <w:r w:rsidR="00AB3E15"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>552</w:t>
      </w:r>
      <w:r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</w:t>
      </w:r>
      <w:r w:rsidR="003130D4" w:rsidRPr="002C6583">
        <w:rPr>
          <w:rFonts w:asciiTheme="minorHAnsi" w:hAnsiTheme="minorHAnsi" w:cstheme="minorHAnsi"/>
          <w:color w:val="000000"/>
          <w:sz w:val="18"/>
          <w:szCs w:val="18"/>
          <w:lang w:val="en-US"/>
        </w:rPr>
        <w:t>9788873869764</w:t>
      </w:r>
    </w:p>
    <w:p w14:paraId="5904F1A7" w14:textId="77777777" w:rsidR="002C70B7" w:rsidRPr="002C6583" w:rsidRDefault="001E680D" w:rsidP="001E68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18"/>
          <w:szCs w:val="18"/>
        </w:rPr>
      </w:pPr>
      <w:r w:rsidRPr="002C658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Chiavetta USB </w:t>
      </w:r>
      <w:r w:rsidR="002C70B7" w:rsidRPr="002C6583">
        <w:rPr>
          <w:rFonts w:asciiTheme="minorHAnsi" w:hAnsiTheme="minorHAnsi" w:cstheme="minorHAnsi"/>
          <w:b/>
          <w:color w:val="000000"/>
          <w:sz w:val="18"/>
          <w:szCs w:val="18"/>
        </w:rPr>
        <w:t>contenente:</w:t>
      </w:r>
      <w:r w:rsidRPr="002C658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Pr="002C6583">
        <w:rPr>
          <w:rFonts w:asciiTheme="minorHAnsi" w:hAnsiTheme="minorHAnsi" w:cstheme="minorHAnsi"/>
          <w:color w:val="000000"/>
          <w:sz w:val="18"/>
          <w:szCs w:val="18"/>
        </w:rPr>
        <w:t>tutti i video</w:t>
      </w:r>
      <w:r w:rsidR="007F6792" w:rsidRPr="002C6583">
        <w:rPr>
          <w:rFonts w:asciiTheme="minorHAnsi" w:hAnsiTheme="minorHAnsi" w:cstheme="minorHAnsi"/>
          <w:color w:val="000000"/>
          <w:sz w:val="18"/>
          <w:szCs w:val="18"/>
        </w:rPr>
        <w:t xml:space="preserve"> del corso</w:t>
      </w:r>
      <w:r w:rsidR="002C70B7" w:rsidRPr="002C6583">
        <w:rPr>
          <w:rFonts w:asciiTheme="minorHAnsi" w:hAnsiTheme="minorHAnsi" w:cstheme="minorHAnsi"/>
          <w:color w:val="000000"/>
          <w:sz w:val="18"/>
          <w:szCs w:val="18"/>
        </w:rPr>
        <w:t xml:space="preserve">, tutti i test </w:t>
      </w:r>
      <w:r w:rsidR="007F6792" w:rsidRPr="002C6583">
        <w:rPr>
          <w:rFonts w:asciiTheme="minorHAnsi" w:hAnsiTheme="minorHAnsi" w:cstheme="minorHAnsi"/>
          <w:color w:val="000000"/>
          <w:sz w:val="18"/>
          <w:szCs w:val="18"/>
        </w:rPr>
        <w:t xml:space="preserve">e i test aggiuntivi </w:t>
      </w:r>
      <w:r w:rsidR="002C70B7" w:rsidRPr="002C6583">
        <w:rPr>
          <w:rFonts w:asciiTheme="minorHAnsi" w:hAnsiTheme="minorHAnsi" w:cstheme="minorHAnsi"/>
          <w:color w:val="000000"/>
          <w:sz w:val="18"/>
          <w:szCs w:val="18"/>
        </w:rPr>
        <w:t>con i relativi audio, programmazione didattica (anche per nuclei fondanti)</w:t>
      </w:r>
      <w:r w:rsidR="007F6792" w:rsidRPr="002C6583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3130D4" w:rsidRPr="002C6583">
        <w:rPr>
          <w:rFonts w:asciiTheme="minorHAnsi" w:hAnsiTheme="minorHAnsi" w:cstheme="minorHAnsi"/>
          <w:color w:val="000000"/>
          <w:sz w:val="18"/>
          <w:szCs w:val="18"/>
        </w:rPr>
        <w:t xml:space="preserve"> 9788873869863</w:t>
      </w:r>
    </w:p>
    <w:p w14:paraId="2DB76E1C" w14:textId="77777777" w:rsidR="001E680D" w:rsidRPr="002C6583" w:rsidRDefault="001E680D" w:rsidP="001E680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2C6583">
        <w:rPr>
          <w:rFonts w:asciiTheme="minorHAnsi" w:hAnsiTheme="minorHAnsi" w:cstheme="minorHAnsi"/>
          <w:b/>
          <w:color w:val="000000"/>
          <w:sz w:val="18"/>
          <w:szCs w:val="18"/>
        </w:rPr>
        <w:t>Libro digitale HUB Young</w:t>
      </w:r>
    </w:p>
    <w:p w14:paraId="7107E4DC" w14:textId="77777777" w:rsidR="001E680D" w:rsidRPr="002C6583" w:rsidRDefault="001E680D" w:rsidP="001E680D">
      <w:pPr>
        <w:rPr>
          <w:rFonts w:asciiTheme="minorHAnsi" w:hAnsiTheme="minorHAnsi" w:cstheme="minorHAnsi"/>
          <w:sz w:val="18"/>
          <w:szCs w:val="18"/>
        </w:rPr>
      </w:pPr>
    </w:p>
    <w:p w14:paraId="56E3D112" w14:textId="77777777" w:rsidR="001E680D" w:rsidRPr="002C6583" w:rsidRDefault="001E680D" w:rsidP="001E680D">
      <w:pPr>
        <w:rPr>
          <w:rFonts w:asciiTheme="minorHAnsi" w:hAnsiTheme="minorHAnsi" w:cstheme="minorHAnsi"/>
          <w:sz w:val="18"/>
          <w:szCs w:val="18"/>
        </w:rPr>
      </w:pPr>
      <w:r w:rsidRPr="002C6583">
        <w:rPr>
          <w:rFonts w:asciiTheme="minorHAnsi" w:hAnsiTheme="minorHAnsi" w:cstheme="minorHAnsi"/>
          <w:sz w:val="18"/>
          <w:szCs w:val="18"/>
        </w:rPr>
        <w:t>In sostituzione del testo in uso___________________________________ per i seguenti motivi:</w:t>
      </w:r>
    </w:p>
    <w:p w14:paraId="7CD870D5" w14:textId="77777777" w:rsidR="001E680D" w:rsidRPr="002C6583" w:rsidRDefault="001E680D" w:rsidP="001E680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231F20"/>
          <w:sz w:val="18"/>
          <w:szCs w:val="18"/>
          <w:lang w:bidi="x-none"/>
        </w:rPr>
      </w:pPr>
    </w:p>
    <w:p w14:paraId="166D9EA8" w14:textId="77777777" w:rsidR="001E680D" w:rsidRPr="002C6583" w:rsidRDefault="001E680D" w:rsidP="001E680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sz w:val="18"/>
          <w:szCs w:val="18"/>
          <w:lang w:bidi="x-none"/>
        </w:rPr>
      </w:pPr>
      <w:r w:rsidRPr="002C6583">
        <w:rPr>
          <w:rFonts w:asciiTheme="minorHAnsi" w:hAnsiTheme="minorHAnsi" w:cstheme="minorHAnsi"/>
          <w:b/>
          <w:i/>
          <w:smallCaps/>
          <w:sz w:val="18"/>
          <w:szCs w:val="18"/>
          <w:lang w:bidi="x-none"/>
        </w:rPr>
        <w:t>gateway to success</w:t>
      </w:r>
      <w:r w:rsidR="002C70B7" w:rsidRPr="002C6583">
        <w:rPr>
          <w:rFonts w:asciiTheme="minorHAnsi" w:hAnsiTheme="minorHAnsi" w:cstheme="minorHAnsi"/>
          <w:color w:val="231F20"/>
          <w:sz w:val="18"/>
          <w:szCs w:val="18"/>
          <w:lang w:bidi="x-none"/>
        </w:rPr>
        <w:t xml:space="preserve"> </w:t>
      </w:r>
      <w:r w:rsidR="002C70B7" w:rsidRPr="002C6583">
        <w:rPr>
          <w:rFonts w:asciiTheme="minorHAnsi" w:hAnsiTheme="minorHAnsi" w:cstheme="minorHAnsi"/>
          <w:b/>
          <w:i/>
          <w:color w:val="231F20"/>
          <w:sz w:val="18"/>
          <w:szCs w:val="18"/>
          <w:lang w:bidi="x-none"/>
        </w:rPr>
        <w:t>B2</w:t>
      </w:r>
      <w:r w:rsidRPr="002C6583">
        <w:rPr>
          <w:rFonts w:asciiTheme="minorHAnsi" w:hAnsiTheme="minorHAnsi" w:cstheme="minorHAnsi"/>
          <w:color w:val="231F20"/>
          <w:sz w:val="18"/>
          <w:szCs w:val="18"/>
          <w:lang w:bidi="x-none"/>
        </w:rPr>
        <w:t xml:space="preserve"> è progettato per condurre a un grado di padronanza dell’inglese </w:t>
      </w:r>
      <w:r w:rsidR="002C70B7" w:rsidRPr="002C6583">
        <w:rPr>
          <w:rFonts w:asciiTheme="minorHAnsi" w:hAnsiTheme="minorHAnsi" w:cstheme="minorHAnsi"/>
          <w:color w:val="231F20"/>
          <w:sz w:val="18"/>
          <w:szCs w:val="18"/>
          <w:lang w:bidi="x-none"/>
        </w:rPr>
        <w:t xml:space="preserve">che va </w:t>
      </w:r>
      <w:r w:rsidR="002C70B7" w:rsidRPr="002C6583">
        <w:rPr>
          <w:rFonts w:asciiTheme="minorHAnsi" w:hAnsiTheme="minorHAnsi" w:cstheme="minorHAnsi"/>
          <w:b/>
          <w:color w:val="231F20"/>
          <w:sz w:val="18"/>
          <w:szCs w:val="18"/>
          <w:lang w:bidi="x-none"/>
        </w:rPr>
        <w:t>oltre i</w:t>
      </w:r>
      <w:r w:rsidRPr="002C6583">
        <w:rPr>
          <w:rFonts w:asciiTheme="minorHAnsi" w:hAnsiTheme="minorHAnsi" w:cstheme="minorHAnsi"/>
          <w:b/>
          <w:color w:val="231F20"/>
          <w:sz w:val="18"/>
          <w:szCs w:val="18"/>
          <w:lang w:bidi="x-none"/>
        </w:rPr>
        <w:t>l livello B2</w:t>
      </w:r>
      <w:r w:rsidRPr="002C6583">
        <w:rPr>
          <w:rFonts w:asciiTheme="minorHAnsi" w:hAnsiTheme="minorHAnsi" w:cstheme="minorHAnsi"/>
          <w:color w:val="231F20"/>
          <w:sz w:val="18"/>
          <w:szCs w:val="18"/>
          <w:lang w:bidi="x-none"/>
        </w:rPr>
        <w:t xml:space="preserve"> del Quadro Comune di Riferimento.</w:t>
      </w:r>
    </w:p>
    <w:p w14:paraId="066C4F81" w14:textId="77777777" w:rsidR="001E680D" w:rsidRPr="002C6583" w:rsidRDefault="001E680D" w:rsidP="001E68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Il 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>volume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si compone 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di 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10 unità 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e 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 xml:space="preserve">di 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due 2 extra </w:t>
      </w:r>
      <w:proofErr w:type="spellStart"/>
      <w:r w:rsidR="002C70B7" w:rsidRPr="002C6583">
        <w:rPr>
          <w:rFonts w:asciiTheme="minorHAnsi" w:eastAsia="Calibri" w:hAnsiTheme="minorHAnsi" w:cstheme="minorHAnsi"/>
          <w:i/>
          <w:sz w:val="18"/>
          <w:szCs w:val="18"/>
        </w:rPr>
        <w:t>units</w:t>
      </w:r>
      <w:proofErr w:type="spellEnd"/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 di livello B2+.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2C6583">
        <w:rPr>
          <w:rFonts w:asciiTheme="minorHAnsi" w:eastAsia="Calibri" w:hAnsiTheme="minorHAnsi" w:cstheme="minorHAnsi"/>
          <w:sz w:val="18"/>
          <w:szCs w:val="18"/>
        </w:rPr>
        <w:t>Ogni unità contiene le seguenti sezioni:</w:t>
      </w:r>
    </w:p>
    <w:p w14:paraId="0432AB62" w14:textId="77777777" w:rsidR="001E680D" w:rsidRPr="002C6583" w:rsidRDefault="001E680D" w:rsidP="001E680D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sz w:val="18"/>
          <w:szCs w:val="18"/>
        </w:rPr>
        <w:t>Doppia pagina di apertura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dedicata al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Vocabulary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, con una parte riservata al </w:t>
      </w:r>
      <w:proofErr w:type="spellStart"/>
      <w:r w:rsidR="005C44D5"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V</w:t>
      </w:r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log</w:t>
      </w:r>
      <w:proofErr w:type="spellEnd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r w:rsidR="002C70B7"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of </w:t>
      </w:r>
      <w:proofErr w:type="spellStart"/>
      <w:r w:rsidR="002C70B7"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Change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 xml:space="preserve">video 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in cui 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>viene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messo in contesto il lessico della </w:t>
      </w:r>
      <w:proofErr w:type="spellStart"/>
      <w:r w:rsidRPr="002C6583">
        <w:rPr>
          <w:rFonts w:asciiTheme="minorHAnsi" w:eastAsia="Calibri" w:hAnsiTheme="minorHAnsi" w:cstheme="minorHAnsi"/>
          <w:i/>
          <w:sz w:val="18"/>
          <w:szCs w:val="18"/>
        </w:rPr>
        <w:t>unit</w:t>
      </w:r>
      <w:proofErr w:type="spellEnd"/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 e 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 xml:space="preserve">vengono 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trattati argomenti inerenti </w:t>
      </w:r>
      <w:r w:rsidR="005F7390" w:rsidRPr="002C6583">
        <w:rPr>
          <w:rFonts w:asciiTheme="minorHAnsi" w:eastAsia="Calibri" w:hAnsiTheme="minorHAnsi" w:cstheme="minorHAnsi"/>
          <w:sz w:val="18"/>
          <w:szCs w:val="18"/>
        </w:rPr>
        <w:t>gli</w:t>
      </w:r>
      <w:r w:rsidR="007F6792" w:rsidRPr="002C6583">
        <w:rPr>
          <w:rFonts w:asciiTheme="minorHAnsi" w:eastAsia="Calibri" w:hAnsiTheme="minorHAnsi" w:cstheme="minorHAnsi"/>
          <w:sz w:val="18"/>
          <w:szCs w:val="18"/>
        </w:rPr>
        <w:t xml:space="preserve"> obiettivi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 di </w:t>
      </w:r>
      <w:r w:rsidR="002C70B7" w:rsidRPr="002C6583">
        <w:rPr>
          <w:rFonts w:asciiTheme="minorHAnsi" w:eastAsia="Calibri" w:hAnsiTheme="minorHAnsi" w:cstheme="minorHAnsi"/>
          <w:b/>
          <w:sz w:val="18"/>
          <w:szCs w:val="18"/>
        </w:rPr>
        <w:t>Agenda 2030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>.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 xml:space="preserve"> Una seconda sezione di </w:t>
      </w:r>
      <w:proofErr w:type="spellStart"/>
      <w:r w:rsidR="008B4E48"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Vocabulary</w:t>
      </w:r>
      <w:proofErr w:type="spellEnd"/>
      <w:r w:rsidR="008B4E48" w:rsidRPr="002C6583">
        <w:rPr>
          <w:rFonts w:asciiTheme="minorHAnsi" w:eastAsia="Calibri" w:hAnsiTheme="minorHAnsi" w:cstheme="minorHAnsi"/>
          <w:sz w:val="18"/>
          <w:szCs w:val="18"/>
        </w:rPr>
        <w:t xml:space="preserve"> affronta aspetti più specifici del lessico.</w:t>
      </w:r>
    </w:p>
    <w:p w14:paraId="26E585D3" w14:textId="77777777" w:rsidR="001E680D" w:rsidRPr="002C6583" w:rsidRDefault="001E680D" w:rsidP="001E680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Grammar</w:t>
      </w:r>
      <w:proofErr w:type="spellEnd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in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context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: gli argomenti grammaticali dell’unità sono presentati in contesto, con un approccio induttivo; i </w:t>
      </w:r>
      <w:r w:rsidRPr="002C6583">
        <w:rPr>
          <w:rFonts w:asciiTheme="minorHAnsi" w:eastAsia="Calibri" w:hAnsiTheme="minorHAnsi" w:cstheme="minorHAnsi"/>
          <w:b/>
          <w:sz w:val="18"/>
          <w:szCs w:val="18"/>
        </w:rPr>
        <w:t>video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in cui l’autore David Spencer presenta l’argomento grammaticale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>,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costituiscono una spiegazione aggiuntiva a quella dell’insegnante, e possono essere utilizzati in modalità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Flipped</w:t>
      </w:r>
      <w:proofErr w:type="spellEnd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Classroom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>.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 xml:space="preserve"> Numerosi esercizi del tipo </w:t>
      </w:r>
      <w:r w:rsidR="008B4E48" w:rsidRPr="002C6583">
        <w:rPr>
          <w:rFonts w:asciiTheme="minorHAnsi" w:eastAsia="Calibri" w:hAnsiTheme="minorHAnsi" w:cstheme="minorHAnsi"/>
          <w:i/>
          <w:sz w:val="18"/>
          <w:szCs w:val="18"/>
        </w:rPr>
        <w:t>Use of English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 xml:space="preserve"> forniscono materiale per </w:t>
      </w:r>
      <w:r w:rsidR="00EC7ADE" w:rsidRPr="002C6583">
        <w:rPr>
          <w:rFonts w:asciiTheme="minorHAnsi" w:eastAsia="Calibri" w:hAnsiTheme="minorHAnsi" w:cstheme="minorHAnsi"/>
          <w:sz w:val="18"/>
          <w:szCs w:val="18"/>
        </w:rPr>
        <w:t>esercitare ulteriormente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 xml:space="preserve"> lessico e grammatica.</w:t>
      </w:r>
    </w:p>
    <w:p w14:paraId="4E4BC478" w14:textId="77777777" w:rsidR="001E680D" w:rsidRPr="002C6583" w:rsidRDefault="001E680D" w:rsidP="001E680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Reading</w:t>
      </w:r>
      <w:r w:rsidRPr="002C6583">
        <w:rPr>
          <w:rFonts w:asciiTheme="minorHAnsi" w:eastAsia="Calibri" w:hAnsiTheme="minorHAnsi" w:cstheme="minorHAnsi"/>
          <w:i/>
          <w:sz w:val="18"/>
          <w:szCs w:val="18"/>
        </w:rPr>
        <w:t xml:space="preserve">,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Listening</w:t>
      </w:r>
      <w:proofErr w:type="spellEnd"/>
      <w:r w:rsidRPr="002C6583">
        <w:rPr>
          <w:rFonts w:asciiTheme="minorHAnsi" w:eastAsia="Calibri" w:hAnsiTheme="minorHAnsi" w:cstheme="minorHAnsi"/>
          <w:i/>
          <w:sz w:val="18"/>
          <w:szCs w:val="18"/>
        </w:rPr>
        <w:t xml:space="preserve">,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Speaking</w:t>
      </w:r>
      <w:proofErr w:type="spellEnd"/>
      <w:r w:rsidRPr="002C6583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2C6583">
        <w:rPr>
          <w:rFonts w:asciiTheme="minorHAnsi" w:eastAsia="Calibri" w:hAnsiTheme="minorHAnsi" w:cstheme="minorHAnsi"/>
          <w:sz w:val="18"/>
          <w:szCs w:val="18"/>
        </w:rPr>
        <w:t>e</w:t>
      </w:r>
      <w:r w:rsidRPr="002C6583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Writing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>: le pagine dedicate alle 4 abilità linguistiche aiutano a sviluppare sia le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Pr="002C6583">
        <w:rPr>
          <w:rFonts w:asciiTheme="minorHAnsi" w:eastAsia="Calibri" w:hAnsiTheme="minorHAnsi" w:cstheme="minorHAnsi"/>
          <w:i/>
          <w:sz w:val="18"/>
          <w:szCs w:val="18"/>
        </w:rPr>
        <w:t>skills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di produzione, sia quelle ricettive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, con speciale focus sull’esame </w:t>
      </w:r>
      <w:r w:rsidR="002C70B7" w:rsidRPr="002C6583">
        <w:rPr>
          <w:rFonts w:asciiTheme="minorHAnsi" w:eastAsia="Calibri" w:hAnsiTheme="minorHAnsi" w:cstheme="minorHAnsi"/>
          <w:b/>
          <w:sz w:val="18"/>
          <w:szCs w:val="18"/>
        </w:rPr>
        <w:t>B2 First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. </w:t>
      </w:r>
      <w:proofErr w:type="spellStart"/>
      <w:r w:rsidRPr="002C6583">
        <w:rPr>
          <w:rFonts w:asciiTheme="minorHAnsi" w:eastAsia="Calibri" w:hAnsiTheme="minorHAnsi" w:cstheme="minorHAnsi"/>
          <w:i/>
          <w:sz w:val="18"/>
          <w:szCs w:val="18"/>
        </w:rPr>
        <w:t>Speaking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e </w:t>
      </w:r>
      <w:proofErr w:type="spellStart"/>
      <w:r w:rsidRPr="002C6583">
        <w:rPr>
          <w:rFonts w:asciiTheme="minorHAnsi" w:eastAsia="Calibri" w:hAnsiTheme="minorHAnsi" w:cstheme="minorHAnsi"/>
          <w:i/>
          <w:sz w:val="18"/>
          <w:szCs w:val="18"/>
        </w:rPr>
        <w:t>Writing</w:t>
      </w:r>
      <w:proofErr w:type="spellEnd"/>
      <w:r w:rsidR="008B4E48" w:rsidRPr="002C6583">
        <w:rPr>
          <w:rFonts w:asciiTheme="minorHAnsi" w:eastAsia="Calibri" w:hAnsiTheme="minorHAnsi" w:cstheme="minorHAnsi"/>
          <w:i/>
          <w:sz w:val="18"/>
          <w:szCs w:val="18"/>
        </w:rPr>
        <w:t>,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in particolare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>,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forniscono modelli di riferimento per la </w:t>
      </w:r>
      <w:proofErr w:type="spellStart"/>
      <w:r w:rsidRPr="002C6583">
        <w:rPr>
          <w:rFonts w:asciiTheme="minorHAnsi" w:eastAsia="Calibri" w:hAnsiTheme="minorHAnsi" w:cstheme="minorHAnsi"/>
          <w:i/>
          <w:sz w:val="18"/>
          <w:szCs w:val="18"/>
        </w:rPr>
        <w:t>Communication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, con numerose attività che guidano lo studente ad acquisire competenze linguistiche da utilizzare in contesti scolastici ed extra-scolastici. </w:t>
      </w:r>
    </w:p>
    <w:p w14:paraId="4BBD211C" w14:textId="77777777" w:rsidR="001E680D" w:rsidRPr="002C6583" w:rsidRDefault="002C70B7" w:rsidP="001E680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Citizenship</w:t>
      </w:r>
      <w:proofErr w:type="spellEnd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Today</w:t>
      </w:r>
      <w:proofErr w:type="spellEnd"/>
      <w:r w:rsidR="001E680D" w:rsidRPr="002C6583">
        <w:rPr>
          <w:rFonts w:asciiTheme="minorHAnsi" w:eastAsia="Calibri" w:hAnsiTheme="minorHAnsi" w:cstheme="minorHAnsi"/>
          <w:sz w:val="18"/>
          <w:szCs w:val="18"/>
        </w:rPr>
        <w:t xml:space="preserve">, una doppia pagina con documenti attuali 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>di cittadinanza globale,</w:t>
      </w:r>
      <w:r w:rsidR="007F6792" w:rsidRPr="002C6583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1E680D" w:rsidRPr="002C6583">
        <w:rPr>
          <w:rFonts w:asciiTheme="minorHAnsi" w:eastAsia="Calibri" w:hAnsiTheme="minorHAnsi" w:cstheme="minorHAnsi"/>
          <w:sz w:val="18"/>
          <w:szCs w:val="18"/>
        </w:rPr>
        <w:t xml:space="preserve">allenano 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>l</w:t>
      </w:r>
      <w:r w:rsidR="001E680D" w:rsidRPr="002C6583">
        <w:rPr>
          <w:rFonts w:asciiTheme="minorHAnsi" w:eastAsia="Calibri" w:hAnsiTheme="minorHAnsi" w:cstheme="minorHAnsi"/>
          <w:sz w:val="18"/>
          <w:szCs w:val="18"/>
        </w:rPr>
        <w:t xml:space="preserve">e 4 abilità linguistiche e incentivano il confronto in lingua grazie agli esercizi di tipologia </w:t>
      </w:r>
      <w:r w:rsidR="007F6792" w:rsidRPr="002C6583">
        <w:rPr>
          <w:rFonts w:asciiTheme="minorHAnsi" w:eastAsia="Calibri" w:hAnsiTheme="minorHAnsi" w:cstheme="minorHAnsi"/>
          <w:sz w:val="18"/>
          <w:szCs w:val="18"/>
        </w:rPr>
        <w:t>‘</w:t>
      </w:r>
      <w:proofErr w:type="spellStart"/>
      <w:r w:rsidR="001E680D" w:rsidRPr="002C6583">
        <w:rPr>
          <w:rFonts w:asciiTheme="minorHAnsi" w:eastAsia="Calibri" w:hAnsiTheme="minorHAnsi" w:cstheme="minorHAnsi"/>
          <w:i/>
          <w:sz w:val="18"/>
          <w:szCs w:val="18"/>
        </w:rPr>
        <w:t>Debate</w:t>
      </w:r>
      <w:proofErr w:type="spellEnd"/>
      <w:r w:rsidR="007F6792" w:rsidRPr="002C6583">
        <w:rPr>
          <w:rFonts w:asciiTheme="minorHAnsi" w:eastAsia="Calibri" w:hAnsiTheme="minorHAnsi" w:cstheme="minorHAnsi"/>
          <w:i/>
          <w:sz w:val="18"/>
          <w:szCs w:val="18"/>
        </w:rPr>
        <w:t>’</w:t>
      </w:r>
      <w:r w:rsidR="001E680D" w:rsidRPr="002C6583">
        <w:rPr>
          <w:rFonts w:asciiTheme="minorHAnsi" w:eastAsia="Calibri" w:hAnsiTheme="minorHAnsi" w:cstheme="minorHAnsi"/>
          <w:sz w:val="18"/>
          <w:szCs w:val="18"/>
        </w:rPr>
        <w:t>, da svolgere in classe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 xml:space="preserve"> (accompagnati da </w:t>
      </w:r>
      <w:r w:rsidR="005C44D5" w:rsidRPr="002C6583">
        <w:rPr>
          <w:rFonts w:asciiTheme="minorHAnsi" w:eastAsia="Calibri" w:hAnsiTheme="minorHAnsi" w:cstheme="minorHAnsi"/>
          <w:b/>
          <w:sz w:val="18"/>
          <w:szCs w:val="18"/>
        </w:rPr>
        <w:t>video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 xml:space="preserve"> a disposizione del docente che 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 xml:space="preserve">forniscono spunti su </w:t>
      </w:r>
      <w:r w:rsidR="005C44D5" w:rsidRPr="002C6583">
        <w:rPr>
          <w:rFonts w:asciiTheme="minorHAnsi" w:eastAsia="Calibri" w:hAnsiTheme="minorHAnsi" w:cstheme="minorHAnsi"/>
          <w:sz w:val="18"/>
          <w:szCs w:val="18"/>
        </w:rPr>
        <w:t xml:space="preserve">come organizzare un </w:t>
      </w:r>
      <w:proofErr w:type="spellStart"/>
      <w:r w:rsidR="007F6792" w:rsidRPr="002C6583">
        <w:rPr>
          <w:rFonts w:asciiTheme="minorHAnsi" w:eastAsia="Calibri" w:hAnsiTheme="minorHAnsi" w:cstheme="minorHAnsi"/>
          <w:i/>
          <w:sz w:val="18"/>
          <w:szCs w:val="18"/>
        </w:rPr>
        <w:t>d</w:t>
      </w:r>
      <w:r w:rsidR="005C44D5" w:rsidRPr="002C6583">
        <w:rPr>
          <w:rFonts w:asciiTheme="minorHAnsi" w:eastAsia="Calibri" w:hAnsiTheme="minorHAnsi" w:cstheme="minorHAnsi"/>
          <w:i/>
          <w:sz w:val="18"/>
          <w:szCs w:val="18"/>
        </w:rPr>
        <w:t>ebate</w:t>
      </w:r>
      <w:proofErr w:type="spellEnd"/>
      <w:r w:rsidR="005C44D5" w:rsidRPr="002C6583">
        <w:rPr>
          <w:rFonts w:asciiTheme="minorHAnsi" w:eastAsia="Calibri" w:hAnsiTheme="minorHAnsi" w:cstheme="minorHAnsi"/>
          <w:sz w:val="18"/>
          <w:szCs w:val="18"/>
        </w:rPr>
        <w:t xml:space="preserve"> in classe)</w:t>
      </w:r>
      <w:r w:rsidR="001E680D" w:rsidRPr="002C6583">
        <w:rPr>
          <w:rFonts w:asciiTheme="minorHAnsi" w:eastAsia="Calibri" w:hAnsiTheme="minorHAnsi" w:cstheme="minorHAnsi"/>
          <w:sz w:val="18"/>
          <w:szCs w:val="18"/>
        </w:rPr>
        <w:t xml:space="preserve">. La sezione dedicata al </w:t>
      </w:r>
      <w:r w:rsidR="001E680D" w:rsidRPr="002C6583">
        <w:rPr>
          <w:rFonts w:asciiTheme="minorHAnsi" w:eastAsia="Calibri" w:hAnsiTheme="minorHAnsi" w:cstheme="minorHAnsi"/>
          <w:b/>
          <w:sz w:val="18"/>
          <w:szCs w:val="18"/>
        </w:rPr>
        <w:t xml:space="preserve">video di </w:t>
      </w:r>
      <w:r w:rsidR="001E680D"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Life </w:t>
      </w:r>
      <w:proofErr w:type="spellStart"/>
      <w:r w:rsidR="001E680D"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Skills</w:t>
      </w:r>
      <w:proofErr w:type="spellEnd"/>
      <w:r w:rsidR="001E680D" w:rsidRPr="002C6583">
        <w:rPr>
          <w:rFonts w:asciiTheme="minorHAnsi" w:eastAsia="Calibri" w:hAnsiTheme="minorHAnsi" w:cstheme="minorHAnsi"/>
          <w:sz w:val="18"/>
          <w:szCs w:val="18"/>
        </w:rPr>
        <w:t xml:space="preserve"> è completata da esercizi di sfruttamento</w:t>
      </w:r>
      <w:r w:rsidR="008B4E48" w:rsidRPr="002C6583">
        <w:rPr>
          <w:rFonts w:asciiTheme="minorHAnsi" w:eastAsia="Calibri" w:hAnsiTheme="minorHAnsi" w:cstheme="minorHAnsi"/>
          <w:sz w:val="18"/>
          <w:szCs w:val="18"/>
        </w:rPr>
        <w:t xml:space="preserve"> ed è utile per lavorare sulle competenze trasversali.</w:t>
      </w:r>
    </w:p>
    <w:p w14:paraId="31AC1021" w14:textId="77777777" w:rsidR="001E680D" w:rsidRPr="002C6583" w:rsidRDefault="001E680D" w:rsidP="001E680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La doppia pagina </w:t>
      </w:r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 xml:space="preserve">Gateway to </w:t>
      </w:r>
      <w:proofErr w:type="spellStart"/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Exams</w:t>
      </w:r>
      <w:proofErr w:type="spellEnd"/>
      <w:r w:rsidR="002C70B7" w:rsidRPr="002C6583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2C6583">
        <w:rPr>
          <w:rFonts w:asciiTheme="minorHAnsi" w:eastAsia="Calibri" w:hAnsiTheme="minorHAnsi" w:cstheme="minorHAnsi"/>
          <w:sz w:val="18"/>
          <w:szCs w:val="18"/>
        </w:rPr>
        <w:t>aiuta gli studenti nella preparazione alle certificazioni linguistiche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2C70B7" w:rsidRPr="002C6583">
        <w:rPr>
          <w:rFonts w:asciiTheme="minorHAnsi" w:eastAsia="Calibri" w:hAnsiTheme="minorHAnsi" w:cstheme="minorHAnsi"/>
          <w:b/>
          <w:sz w:val="18"/>
          <w:szCs w:val="18"/>
        </w:rPr>
        <w:t>B2 First</w:t>
      </w:r>
      <w:r w:rsidR="002C70B7" w:rsidRPr="002C6583">
        <w:rPr>
          <w:rFonts w:asciiTheme="minorHAnsi" w:eastAsia="Calibri" w:hAnsiTheme="minorHAnsi" w:cstheme="minorHAnsi"/>
          <w:sz w:val="18"/>
          <w:szCs w:val="18"/>
        </w:rPr>
        <w:t xml:space="preserve"> e </w:t>
      </w:r>
      <w:r w:rsidR="002C70B7" w:rsidRPr="002C6583">
        <w:rPr>
          <w:rFonts w:asciiTheme="minorHAnsi" w:eastAsia="Calibri" w:hAnsiTheme="minorHAnsi" w:cstheme="minorHAnsi"/>
          <w:b/>
          <w:sz w:val="18"/>
          <w:szCs w:val="18"/>
        </w:rPr>
        <w:t>IELTS.</w:t>
      </w:r>
    </w:p>
    <w:p w14:paraId="30F39D7A" w14:textId="77777777" w:rsidR="002C70B7" w:rsidRPr="002C6583" w:rsidRDefault="002C70B7" w:rsidP="002C70B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La sezione </w:t>
      </w:r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INVALSI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2C6583">
        <w:rPr>
          <w:rFonts w:asciiTheme="minorHAnsi" w:eastAsia="Calibri" w:hAnsiTheme="minorHAnsi" w:cstheme="minorHAnsi"/>
          <w:b/>
          <w:i/>
          <w:sz w:val="18"/>
          <w:szCs w:val="18"/>
        </w:rPr>
        <w:t>training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consente di familiarizzare con gli esercizi di tipologia ministeriale e, grazie all’espansione sulla piattaforma HUB Invalsi, </w:t>
      </w:r>
      <w:r w:rsidR="005F7390" w:rsidRPr="002C6583">
        <w:rPr>
          <w:rFonts w:asciiTheme="minorHAnsi" w:eastAsia="Calibri" w:hAnsiTheme="minorHAnsi" w:cstheme="minorHAnsi"/>
          <w:sz w:val="18"/>
          <w:szCs w:val="18"/>
        </w:rPr>
        <w:t>permette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di mettersi alla prova con la modalità </w:t>
      </w:r>
      <w:r w:rsidRPr="002C6583">
        <w:rPr>
          <w:rFonts w:asciiTheme="minorHAnsi" w:eastAsia="Calibri" w:hAnsiTheme="minorHAnsi" w:cstheme="minorHAnsi"/>
          <w:i/>
          <w:sz w:val="18"/>
          <w:szCs w:val="18"/>
        </w:rPr>
        <w:t xml:space="preserve">computer </w:t>
      </w:r>
      <w:proofErr w:type="spellStart"/>
      <w:r w:rsidRPr="002C6583">
        <w:rPr>
          <w:rFonts w:asciiTheme="minorHAnsi" w:eastAsia="Calibri" w:hAnsiTheme="minorHAnsi" w:cstheme="minorHAnsi"/>
          <w:i/>
          <w:sz w:val="18"/>
          <w:szCs w:val="18"/>
        </w:rPr>
        <w:t>based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>.</w:t>
      </w:r>
    </w:p>
    <w:p w14:paraId="0CED22D9" w14:textId="77777777" w:rsidR="001E680D" w:rsidRPr="002C6583" w:rsidRDefault="001E680D" w:rsidP="001E68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Nel </w:t>
      </w:r>
      <w:proofErr w:type="spellStart"/>
      <w:r w:rsidRPr="002C6583">
        <w:rPr>
          <w:rFonts w:asciiTheme="minorHAnsi" w:eastAsia="Calibri" w:hAnsiTheme="minorHAnsi" w:cstheme="minorHAnsi"/>
          <w:b/>
          <w:sz w:val="18"/>
          <w:szCs w:val="18"/>
        </w:rPr>
        <w:t>Workbook</w:t>
      </w:r>
      <w:proofErr w:type="spellEnd"/>
      <w:r w:rsidRPr="002C6583">
        <w:rPr>
          <w:rFonts w:asciiTheme="minorHAnsi" w:eastAsia="Calibri" w:hAnsiTheme="minorHAnsi" w:cstheme="minorHAnsi"/>
          <w:b/>
          <w:sz w:val="18"/>
          <w:szCs w:val="18"/>
        </w:rPr>
        <w:t>,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la </w:t>
      </w:r>
      <w:proofErr w:type="spellStart"/>
      <w:r w:rsidRPr="002C6583">
        <w:rPr>
          <w:rFonts w:asciiTheme="minorHAnsi" w:eastAsia="Calibri" w:hAnsiTheme="minorHAnsi" w:cstheme="minorHAnsi"/>
          <w:i/>
          <w:sz w:val="18"/>
          <w:szCs w:val="18"/>
        </w:rPr>
        <w:t>Grammar</w:t>
      </w:r>
      <w:proofErr w:type="spellEnd"/>
      <w:r w:rsidRPr="002C6583">
        <w:rPr>
          <w:rFonts w:asciiTheme="minorHAnsi" w:eastAsia="Calibri" w:hAnsiTheme="minorHAnsi" w:cstheme="minorHAnsi"/>
          <w:i/>
          <w:sz w:val="18"/>
          <w:szCs w:val="18"/>
        </w:rPr>
        <w:t xml:space="preserve"> Reference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5F7390" w:rsidRPr="002C6583">
        <w:rPr>
          <w:rFonts w:asciiTheme="minorHAnsi" w:eastAsia="Calibri" w:hAnsiTheme="minorHAnsi" w:cstheme="minorHAnsi"/>
          <w:sz w:val="18"/>
          <w:szCs w:val="18"/>
        </w:rPr>
        <w:t xml:space="preserve">favorisce la memorizzazione di </w:t>
      </w:r>
      <w:r w:rsidRPr="002C6583">
        <w:rPr>
          <w:rFonts w:asciiTheme="minorHAnsi" w:eastAsia="Calibri" w:hAnsiTheme="minorHAnsi" w:cstheme="minorHAnsi"/>
          <w:sz w:val="18"/>
          <w:szCs w:val="18"/>
        </w:rPr>
        <w:t>tutte le strutture apprese. La successiva doppia pagina</w:t>
      </w:r>
      <w:r w:rsidR="00E96AB1" w:rsidRPr="002C6583">
        <w:rPr>
          <w:rFonts w:asciiTheme="minorHAnsi" w:eastAsia="Calibri" w:hAnsiTheme="minorHAnsi" w:cstheme="minorHAnsi"/>
          <w:sz w:val="18"/>
          <w:szCs w:val="18"/>
        </w:rPr>
        <w:t>,</w:t>
      </w:r>
      <w:r w:rsidRPr="002C6583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2C6583">
        <w:rPr>
          <w:rFonts w:asciiTheme="minorHAnsi" w:eastAsia="Calibri" w:hAnsiTheme="minorHAnsi" w:cstheme="minorHAnsi"/>
          <w:i/>
          <w:sz w:val="18"/>
          <w:szCs w:val="18"/>
        </w:rPr>
        <w:t xml:space="preserve">Learning </w:t>
      </w:r>
      <w:proofErr w:type="spellStart"/>
      <w:r w:rsidRPr="002C6583">
        <w:rPr>
          <w:rFonts w:asciiTheme="minorHAnsi" w:eastAsia="Calibri" w:hAnsiTheme="minorHAnsi" w:cstheme="minorHAnsi"/>
          <w:i/>
          <w:sz w:val="18"/>
          <w:szCs w:val="18"/>
        </w:rPr>
        <w:t>Organiser</w:t>
      </w:r>
      <w:proofErr w:type="spellEnd"/>
      <w:r w:rsidRPr="002C6583">
        <w:rPr>
          <w:rFonts w:asciiTheme="minorHAnsi" w:eastAsia="Calibri" w:hAnsiTheme="minorHAnsi" w:cstheme="minorHAnsi"/>
          <w:sz w:val="18"/>
          <w:szCs w:val="18"/>
        </w:rPr>
        <w:t>, grazie a mappe e tabelle da completare, aiuta a riorganizzare le conoscenze di base di lessico e grammatica dell’unità.</w:t>
      </w:r>
    </w:p>
    <w:p w14:paraId="005E83ED" w14:textId="77777777" w:rsidR="001E680D" w:rsidRPr="002C6583" w:rsidRDefault="001E680D" w:rsidP="001E680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4F7CB34" w14:textId="77777777" w:rsidR="001E680D" w:rsidRPr="002C6583" w:rsidRDefault="001E680D" w:rsidP="001E680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bidi="x-none"/>
        </w:rPr>
      </w:pPr>
      <w:r w:rsidRPr="002C6583">
        <w:rPr>
          <w:rFonts w:asciiTheme="minorHAnsi" w:hAnsiTheme="minorHAnsi" w:cstheme="minorHAnsi"/>
          <w:sz w:val="18"/>
          <w:szCs w:val="18"/>
          <w:lang w:bidi="x-none"/>
        </w:rPr>
        <w:t xml:space="preserve">La </w:t>
      </w:r>
      <w:r w:rsidRPr="002C6583">
        <w:rPr>
          <w:rFonts w:asciiTheme="minorHAnsi" w:hAnsiTheme="minorHAnsi" w:cstheme="minorHAnsi"/>
          <w:b/>
          <w:sz w:val="18"/>
          <w:szCs w:val="18"/>
          <w:lang w:bidi="x-none"/>
        </w:rPr>
        <w:t>chiavetta USB</w:t>
      </w:r>
      <w:r w:rsidRPr="002C6583">
        <w:rPr>
          <w:rFonts w:asciiTheme="minorHAnsi" w:hAnsiTheme="minorHAnsi" w:cstheme="minorHAnsi"/>
          <w:sz w:val="18"/>
          <w:szCs w:val="18"/>
          <w:lang w:bidi="x-none"/>
        </w:rPr>
        <w:t xml:space="preserve"> destinata al docente contiene</w:t>
      </w:r>
      <w:r w:rsidR="005C44D5" w:rsidRPr="002C6583">
        <w:rPr>
          <w:rFonts w:asciiTheme="minorHAnsi" w:hAnsiTheme="minorHAnsi" w:cstheme="minorHAnsi"/>
          <w:sz w:val="18"/>
          <w:szCs w:val="18"/>
          <w:lang w:bidi="x-none"/>
        </w:rPr>
        <w:t xml:space="preserve">, oltre al pacchetto relativo al </w:t>
      </w:r>
      <w:proofErr w:type="spellStart"/>
      <w:r w:rsidR="00E96AB1" w:rsidRPr="002C6583">
        <w:rPr>
          <w:rFonts w:asciiTheme="minorHAnsi" w:hAnsiTheme="minorHAnsi" w:cstheme="minorHAnsi"/>
          <w:sz w:val="18"/>
          <w:szCs w:val="18"/>
          <w:lang w:bidi="x-none"/>
        </w:rPr>
        <w:t>Teacher’s</w:t>
      </w:r>
      <w:proofErr w:type="spellEnd"/>
      <w:r w:rsidR="00E96AB1" w:rsidRPr="002C6583">
        <w:rPr>
          <w:rFonts w:asciiTheme="minorHAnsi" w:hAnsiTheme="minorHAnsi" w:cstheme="minorHAnsi"/>
          <w:sz w:val="18"/>
          <w:szCs w:val="18"/>
          <w:lang w:bidi="x-none"/>
        </w:rPr>
        <w:t xml:space="preserve"> and </w:t>
      </w:r>
      <w:r w:rsidR="005C44D5" w:rsidRPr="002C6583">
        <w:rPr>
          <w:rFonts w:asciiTheme="minorHAnsi" w:hAnsiTheme="minorHAnsi" w:cstheme="minorHAnsi"/>
          <w:sz w:val="18"/>
          <w:szCs w:val="18"/>
          <w:lang w:bidi="x-none"/>
        </w:rPr>
        <w:t>Test Book,</w:t>
      </w:r>
      <w:r w:rsidRPr="002C6583">
        <w:rPr>
          <w:rFonts w:asciiTheme="minorHAnsi" w:hAnsiTheme="minorHAnsi" w:cstheme="minorHAnsi"/>
          <w:sz w:val="18"/>
          <w:szCs w:val="18"/>
          <w:lang w:bidi="x-none"/>
        </w:rPr>
        <w:t xml:space="preserve"> tutti i materiali </w:t>
      </w:r>
      <w:r w:rsidRPr="002C6583">
        <w:rPr>
          <w:rFonts w:asciiTheme="minorHAnsi" w:hAnsiTheme="minorHAnsi" w:cstheme="minorHAnsi"/>
          <w:b/>
          <w:sz w:val="18"/>
          <w:szCs w:val="18"/>
          <w:lang w:bidi="x-none"/>
        </w:rPr>
        <w:t>video</w:t>
      </w:r>
      <w:r w:rsidRPr="002C6583">
        <w:rPr>
          <w:rFonts w:asciiTheme="minorHAnsi" w:hAnsiTheme="minorHAnsi" w:cstheme="minorHAnsi"/>
          <w:sz w:val="18"/>
          <w:szCs w:val="18"/>
          <w:lang w:bidi="x-none"/>
        </w:rPr>
        <w:t xml:space="preserve"> che aiutano nell’apprendimento e consentono lezioni divertenti e inclusive.</w:t>
      </w:r>
    </w:p>
    <w:p w14:paraId="713B54E5" w14:textId="77777777" w:rsidR="001E680D" w:rsidRPr="002C6583" w:rsidRDefault="001E680D" w:rsidP="001E680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231F20"/>
          <w:sz w:val="18"/>
          <w:szCs w:val="18"/>
          <w:lang w:bidi="x-none"/>
        </w:rPr>
      </w:pPr>
    </w:p>
    <w:p w14:paraId="0C34B69A" w14:textId="77777777" w:rsidR="001E680D" w:rsidRPr="002C6583" w:rsidRDefault="001E680D" w:rsidP="001E680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bidi="x-none"/>
        </w:rPr>
      </w:pPr>
      <w:r w:rsidRPr="002C6583">
        <w:rPr>
          <w:rFonts w:asciiTheme="minorHAnsi" w:hAnsiTheme="minorHAnsi" w:cstheme="minorHAnsi"/>
          <w:sz w:val="18"/>
          <w:szCs w:val="18"/>
          <w:lang w:bidi="x-none"/>
        </w:rPr>
        <w:t xml:space="preserve">Diversi i </w:t>
      </w:r>
      <w:r w:rsidRPr="002C6583">
        <w:rPr>
          <w:rFonts w:asciiTheme="minorHAnsi" w:hAnsiTheme="minorHAnsi" w:cstheme="minorHAnsi"/>
          <w:b/>
          <w:sz w:val="18"/>
          <w:szCs w:val="18"/>
          <w:lang w:bidi="x-none"/>
        </w:rPr>
        <w:t>punti di forza</w:t>
      </w:r>
      <w:r w:rsidRPr="002C6583">
        <w:rPr>
          <w:rFonts w:asciiTheme="minorHAnsi" w:hAnsiTheme="minorHAnsi" w:cstheme="minorHAnsi"/>
          <w:sz w:val="18"/>
          <w:szCs w:val="18"/>
          <w:lang w:bidi="x-none"/>
        </w:rPr>
        <w:t xml:space="preserve"> del corso: </w:t>
      </w:r>
    </w:p>
    <w:p w14:paraId="5D4DEA84" w14:textId="77777777" w:rsidR="001E680D" w:rsidRPr="002C6583" w:rsidRDefault="001E680D" w:rsidP="001E680D">
      <w:pPr>
        <w:pStyle w:val="Paragrafoelenco"/>
        <w:numPr>
          <w:ilvl w:val="0"/>
          <w:numId w:val="5"/>
        </w:numP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ingaggio dello studente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grazie</w:t>
      </w:r>
      <w:r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 xml:space="preserve"> a </w:t>
      </w:r>
      <w:proofErr w:type="spellStart"/>
      <w:r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topics</w:t>
      </w:r>
      <w:proofErr w:type="spellEnd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accattivanti e contemporanei con testi autentici, calibrati sui reali interessi dei ragazzi e numerosissimi video.</w:t>
      </w:r>
    </w:p>
    <w:p w14:paraId="112AA91E" w14:textId="77777777" w:rsidR="001E680D" w:rsidRPr="002C6583" w:rsidRDefault="001E680D" w:rsidP="001E680D">
      <w:pPr>
        <w:pStyle w:val="Paragrafoelenco"/>
        <w:numPr>
          <w:ilvl w:val="0"/>
          <w:numId w:val="5"/>
        </w:numP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approccio comunicativo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a 360° grazie ai numerosi esercizi di </w:t>
      </w:r>
      <w:proofErr w:type="spellStart"/>
      <w:r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Speaking</w:t>
      </w:r>
      <w:proofErr w:type="spellEnd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 xml:space="preserve"> </w:t>
      </w:r>
      <w:proofErr w:type="spellStart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challenge</w:t>
      </w:r>
      <w:proofErr w:type="spellEnd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, per incoraggiare gli studenti a prendere la parola,</w:t>
      </w:r>
      <w:r w:rsidR="005C44D5"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e a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intere sezioni dedicate alle competenze comunicative (</w:t>
      </w:r>
      <w:proofErr w:type="spellStart"/>
      <w:r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Speaking</w:t>
      </w:r>
      <w:proofErr w:type="spellEnd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e </w:t>
      </w:r>
      <w:proofErr w:type="spellStart"/>
      <w:r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Writing</w:t>
      </w:r>
      <w:proofErr w:type="spellEnd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)</w:t>
      </w:r>
      <w:r w:rsidR="005C44D5"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.</w:t>
      </w:r>
    </w:p>
    <w:p w14:paraId="2CA68B3D" w14:textId="77777777" w:rsidR="001E680D" w:rsidRPr="002C6583" w:rsidRDefault="001E680D" w:rsidP="001E680D">
      <w:pPr>
        <w:pStyle w:val="Paragrafoelenco"/>
        <w:numPr>
          <w:ilvl w:val="0"/>
          <w:numId w:val="5"/>
        </w:numP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costante assistenza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allo studio grazie alle pagine </w:t>
      </w:r>
      <w:r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 xml:space="preserve">Learning </w:t>
      </w:r>
      <w:proofErr w:type="spellStart"/>
      <w:r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Organiser</w:t>
      </w:r>
      <w:proofErr w:type="spellEnd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, alle numerose tipologie di </w:t>
      </w: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test BES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per il docente e a</w:t>
      </w:r>
      <w:r w:rsidR="005C44D5"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l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</w:t>
      </w: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volum</w:t>
      </w:r>
      <w:r w:rsidR="005C44D5"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e</w:t>
      </w: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-ombra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dedicat</w:t>
      </w:r>
      <w:r w:rsidR="005C44D5"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o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alla didattica inclusiva.</w:t>
      </w:r>
    </w:p>
    <w:p w14:paraId="0C386480" w14:textId="77777777" w:rsidR="001E680D" w:rsidRPr="002C6583" w:rsidRDefault="001E680D" w:rsidP="001E680D">
      <w:pPr>
        <w:pStyle w:val="Paragrafoelenco"/>
        <w:numPr>
          <w:ilvl w:val="0"/>
          <w:numId w:val="5"/>
        </w:numP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struttura chiara e ben organizzata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che permette un solido allenamento delle 4 abilità linguistiche, con focus particolare sulla </w:t>
      </w:r>
      <w:proofErr w:type="spellStart"/>
      <w:r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Communication</w:t>
      </w:r>
      <w:proofErr w:type="spellEnd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.</w:t>
      </w:r>
    </w:p>
    <w:p w14:paraId="6A7444F6" w14:textId="77777777" w:rsidR="001E680D" w:rsidRPr="002C6583" w:rsidRDefault="001E680D" w:rsidP="001E680D">
      <w:pPr>
        <w:pStyle w:val="Paragrafoelenco"/>
        <w:numPr>
          <w:ilvl w:val="0"/>
          <w:numId w:val="5"/>
        </w:numP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 xml:space="preserve">approccio induttivo della </w:t>
      </w:r>
      <w:proofErr w:type="spellStart"/>
      <w:r w:rsidRPr="002C6583">
        <w:rPr>
          <w:rFonts w:asciiTheme="minorHAnsi" w:eastAsia="Calibri" w:hAnsiTheme="minorHAnsi" w:cstheme="minorHAnsi"/>
          <w:b/>
          <w:i/>
          <w:color w:val="auto"/>
          <w:position w:val="0"/>
          <w:sz w:val="18"/>
          <w:szCs w:val="18"/>
        </w:rPr>
        <w:t>Grammar</w:t>
      </w:r>
      <w:proofErr w:type="spellEnd"/>
      <w:r w:rsidRPr="002C6583">
        <w:rPr>
          <w:rFonts w:asciiTheme="minorHAnsi" w:eastAsia="Calibri" w:hAnsiTheme="minorHAnsi" w:cstheme="minorHAnsi"/>
          <w:b/>
          <w:i/>
          <w:color w:val="auto"/>
          <w:position w:val="0"/>
          <w:sz w:val="18"/>
          <w:szCs w:val="18"/>
        </w:rPr>
        <w:t xml:space="preserve"> in </w:t>
      </w:r>
      <w:proofErr w:type="spellStart"/>
      <w:r w:rsidRPr="002C6583">
        <w:rPr>
          <w:rFonts w:asciiTheme="minorHAnsi" w:eastAsia="Calibri" w:hAnsiTheme="minorHAnsi" w:cstheme="minorHAnsi"/>
          <w:b/>
          <w:i/>
          <w:color w:val="auto"/>
          <w:position w:val="0"/>
          <w:sz w:val="18"/>
          <w:szCs w:val="18"/>
        </w:rPr>
        <w:t>context</w:t>
      </w:r>
      <w:proofErr w:type="spellEnd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, rafforzato dai video di grammatica a cura dello stesso autore.</w:t>
      </w:r>
    </w:p>
    <w:p w14:paraId="09866FA1" w14:textId="77777777" w:rsidR="00E96AB1" w:rsidRPr="002C6583" w:rsidRDefault="001E680D" w:rsidP="00E96AB1">
      <w:pPr>
        <w:pStyle w:val="Paragrafoelenco"/>
        <w:numPr>
          <w:ilvl w:val="0"/>
          <w:numId w:val="5"/>
        </w:numP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nuovi temi di cittadinanza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</w:t>
      </w:r>
      <w:r w:rsidR="005C44D5"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sia nei video </w:t>
      </w:r>
      <w:proofErr w:type="spellStart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Vlog</w:t>
      </w:r>
      <w:proofErr w:type="spellEnd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 xml:space="preserve"> of </w:t>
      </w:r>
      <w:proofErr w:type="spellStart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Change</w:t>
      </w:r>
      <w:proofErr w:type="spellEnd"/>
      <w:r w:rsidR="005C44D5"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sia in quelli sulle competenze trasversali (</w:t>
      </w:r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 xml:space="preserve">Life </w:t>
      </w:r>
      <w:proofErr w:type="spellStart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Skills</w:t>
      </w:r>
      <w:proofErr w:type="spellEnd"/>
      <w:r w:rsidR="005C44D5"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) e nelle </w:t>
      </w:r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 xml:space="preserve">pagine </w:t>
      </w:r>
      <w:proofErr w:type="spellStart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Citizenship</w:t>
      </w:r>
      <w:proofErr w:type="spellEnd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 xml:space="preserve"> </w:t>
      </w:r>
      <w:proofErr w:type="spellStart"/>
      <w:r w:rsidR="005C44D5" w:rsidRPr="002C6583">
        <w:rPr>
          <w:rFonts w:asciiTheme="minorHAnsi" w:eastAsia="Calibri" w:hAnsiTheme="minorHAnsi" w:cstheme="minorHAnsi"/>
          <w:i/>
          <w:color w:val="auto"/>
          <w:position w:val="0"/>
          <w:sz w:val="18"/>
          <w:szCs w:val="18"/>
        </w:rPr>
        <w:t>Today</w:t>
      </w:r>
      <w:proofErr w:type="spellEnd"/>
      <w:r w:rsidR="005C44D5"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.</w:t>
      </w:r>
    </w:p>
    <w:p w14:paraId="05753A4D" w14:textId="77777777" w:rsidR="00E96AB1" w:rsidRPr="002C6583" w:rsidRDefault="00E96AB1" w:rsidP="00E96AB1">
      <w:pPr>
        <w:pStyle w:val="Paragrafoelenco"/>
        <w:numPr>
          <w:ilvl w:val="0"/>
          <w:numId w:val="5"/>
        </w:numPr>
        <w:spacing w:line="240" w:lineRule="auto"/>
        <w:ind w:leftChars="0" w:left="0" w:firstLineChars="0"/>
        <w:jc w:val="both"/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</w:pP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 xml:space="preserve">ricchezza </w:t>
      </w:r>
      <w:r w:rsidR="00EC7ADE"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>di</w:t>
      </w:r>
      <w:r w:rsidRPr="002C6583">
        <w:rPr>
          <w:rFonts w:asciiTheme="minorHAnsi" w:eastAsia="Calibri" w:hAnsiTheme="minorHAnsi" w:cstheme="minorHAnsi"/>
          <w:b/>
          <w:color w:val="auto"/>
          <w:position w:val="0"/>
          <w:sz w:val="18"/>
          <w:szCs w:val="18"/>
        </w:rPr>
        <w:t xml:space="preserve"> verifiche</w:t>
      </w:r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 xml:space="preserve"> nel Test Book e nella sua appendice digitale, con test diagnostico e di entrata, test di unità di varia tipologia, in due livelli di difficoltà (Standard e </w:t>
      </w:r>
      <w:proofErr w:type="spellStart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Higher</w:t>
      </w:r>
      <w:proofErr w:type="spellEnd"/>
      <w:r w:rsidRPr="002C6583">
        <w:rPr>
          <w:rFonts w:asciiTheme="minorHAnsi" w:eastAsia="Calibri" w:hAnsiTheme="minorHAnsi" w:cstheme="minorHAnsi"/>
          <w:color w:val="auto"/>
          <w:position w:val="0"/>
          <w:sz w:val="18"/>
          <w:szCs w:val="18"/>
        </w:rPr>
        <w:t>), forniti in fila A e B, fila C per gli studenti assenti e versione BES.</w:t>
      </w:r>
    </w:p>
    <w:sectPr w:rsidR="00E96AB1" w:rsidRPr="002C6583" w:rsidSect="00D75BD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62C2"/>
    <w:multiLevelType w:val="hybridMultilevel"/>
    <w:tmpl w:val="E8EA2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F070D"/>
    <w:multiLevelType w:val="hybridMultilevel"/>
    <w:tmpl w:val="5A8E5148"/>
    <w:lvl w:ilvl="0" w:tplc="25A6A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221E1"/>
    <w:multiLevelType w:val="hybridMultilevel"/>
    <w:tmpl w:val="E7240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60285"/>
    <w:multiLevelType w:val="hybridMultilevel"/>
    <w:tmpl w:val="CEFE60FA"/>
    <w:lvl w:ilvl="0" w:tplc="B6D2224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B2B67"/>
    <w:multiLevelType w:val="hybridMultilevel"/>
    <w:tmpl w:val="C450AE38"/>
    <w:lvl w:ilvl="0" w:tplc="E5940CA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0D"/>
    <w:rsid w:val="000272ED"/>
    <w:rsid w:val="001E680D"/>
    <w:rsid w:val="002C6583"/>
    <w:rsid w:val="002C70B7"/>
    <w:rsid w:val="003130D4"/>
    <w:rsid w:val="00483745"/>
    <w:rsid w:val="005C44D5"/>
    <w:rsid w:val="005F7390"/>
    <w:rsid w:val="007F6792"/>
    <w:rsid w:val="008B4E48"/>
    <w:rsid w:val="0099665D"/>
    <w:rsid w:val="00AB3E15"/>
    <w:rsid w:val="00BE584A"/>
    <w:rsid w:val="00E96AB1"/>
    <w:rsid w:val="00E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43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0D"/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80D"/>
    <w:pPr>
      <w:suppressAutoHyphens/>
      <w:spacing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48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0D"/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80D"/>
    <w:pPr>
      <w:suppressAutoHyphens/>
      <w:spacing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4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Mondadori</cp:lastModifiedBy>
  <cp:revision>2</cp:revision>
  <dcterms:created xsi:type="dcterms:W3CDTF">2021-02-17T15:13:00Z</dcterms:created>
  <dcterms:modified xsi:type="dcterms:W3CDTF">2021-02-17T15:13:00Z</dcterms:modified>
</cp:coreProperties>
</file>